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7D" w:rsidRDefault="008F4F7D" w:rsidP="008F4F7D">
      <w:pPr>
        <w:jc w:val="center"/>
        <w:rPr>
          <w:b/>
        </w:rPr>
      </w:pPr>
      <w:r>
        <w:rPr>
          <w:b/>
        </w:rPr>
        <w:t>LA BIBLIOTECA PER TE</w:t>
      </w:r>
    </w:p>
    <w:p w:rsidR="003A6954" w:rsidRDefault="008F4F7D" w:rsidP="008F4F7D">
      <w:pPr>
        <w:jc w:val="center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c</w:t>
      </w:r>
      <w:r w:rsidR="003A6954" w:rsidRPr="00B772C4">
        <w:rPr>
          <w:b/>
        </w:rPr>
        <w:t>ustomer</w:t>
      </w:r>
      <w:proofErr w:type="spellEnd"/>
      <w:r w:rsidR="003A6954" w:rsidRPr="00B772C4">
        <w:rPr>
          <w:b/>
        </w:rPr>
        <w:t xml:space="preserve"> </w:t>
      </w:r>
      <w:proofErr w:type="spellStart"/>
      <w:r w:rsidR="003A6954" w:rsidRPr="00B772C4">
        <w:rPr>
          <w:b/>
        </w:rPr>
        <w:t>satisfaction</w:t>
      </w:r>
      <w:proofErr w:type="spellEnd"/>
      <w:r w:rsidR="003A6954" w:rsidRPr="00B772C4">
        <w:rPr>
          <w:b/>
        </w:rPr>
        <w:t xml:space="preserve"> </w:t>
      </w:r>
      <w:r>
        <w:rPr>
          <w:b/>
        </w:rPr>
        <w:t>nelle biblioteche dell’Università di Bologna</w:t>
      </w:r>
    </w:p>
    <w:p w:rsidR="003A6954" w:rsidRDefault="003A6954" w:rsidP="003A6954">
      <w:pPr>
        <w:jc w:val="both"/>
        <w:rPr>
          <w:b/>
        </w:rPr>
      </w:pPr>
      <w:r>
        <w:rPr>
          <w:b/>
        </w:rPr>
        <w:t xml:space="preserve">OB Dirigenziale ABIS 2017 </w:t>
      </w:r>
      <w:r w:rsidRPr="00B772C4">
        <w:rPr>
          <w:b/>
        </w:rPr>
        <w:t xml:space="preserve">- </w:t>
      </w:r>
      <w:r>
        <w:rPr>
          <w:b/>
        </w:rPr>
        <w:t>S</w:t>
      </w:r>
      <w:r w:rsidRPr="00B772C4">
        <w:rPr>
          <w:b/>
        </w:rPr>
        <w:t xml:space="preserve">istema </w:t>
      </w:r>
      <w:r>
        <w:rPr>
          <w:b/>
        </w:rPr>
        <w:t>B</w:t>
      </w:r>
      <w:r w:rsidRPr="00B772C4">
        <w:rPr>
          <w:b/>
        </w:rPr>
        <w:t>ibliotecario d’</w:t>
      </w:r>
      <w:r>
        <w:rPr>
          <w:b/>
        </w:rPr>
        <w:t>A</w:t>
      </w:r>
      <w:r w:rsidR="008F4F7D">
        <w:rPr>
          <w:b/>
        </w:rPr>
        <w:t xml:space="preserve">teneo </w:t>
      </w:r>
    </w:p>
    <w:p w:rsidR="00C76CF5" w:rsidRDefault="008F4F7D" w:rsidP="00EF4651">
      <w:pPr>
        <w:jc w:val="both"/>
        <w:rPr>
          <w:b/>
        </w:rPr>
      </w:pPr>
      <w:r w:rsidRPr="00B772C4">
        <w:rPr>
          <w:b/>
        </w:rPr>
        <w:t>Commento di sintesi alle elaborazioni dei</w:t>
      </w:r>
      <w:r>
        <w:rPr>
          <w:b/>
        </w:rPr>
        <w:t xml:space="preserve"> dati </w:t>
      </w:r>
      <w:r w:rsidRPr="0079584D">
        <w:rPr>
          <w:b/>
        </w:rPr>
        <w:t xml:space="preserve">raccolti </w:t>
      </w:r>
      <w:r w:rsidR="00621B2D" w:rsidRPr="0079584D">
        <w:rPr>
          <w:b/>
        </w:rPr>
        <w:t xml:space="preserve">attraverso </w:t>
      </w:r>
      <w:r w:rsidRPr="0079584D">
        <w:rPr>
          <w:b/>
        </w:rPr>
        <w:t xml:space="preserve">l’indagine </w:t>
      </w:r>
      <w:r>
        <w:rPr>
          <w:b/>
        </w:rPr>
        <w:t xml:space="preserve">svolta </w:t>
      </w:r>
      <w:r w:rsidR="0079584D">
        <w:rPr>
          <w:b/>
        </w:rPr>
        <w:t>nel periodo</w:t>
      </w:r>
      <w:r w:rsidR="00621B2D" w:rsidRPr="0079584D">
        <w:rPr>
          <w:b/>
        </w:rPr>
        <w:t xml:space="preserve"> </w:t>
      </w:r>
      <w:r w:rsidR="00EF4651" w:rsidRPr="0079584D">
        <w:rPr>
          <w:b/>
        </w:rPr>
        <w:t>26</w:t>
      </w:r>
      <w:r w:rsidR="0079584D">
        <w:rPr>
          <w:b/>
        </w:rPr>
        <w:t> settembre-30 ottobre 2017</w:t>
      </w:r>
      <w:r w:rsidR="00C76CF5">
        <w:rPr>
          <w:b/>
        </w:rPr>
        <w:t>.</w:t>
      </w:r>
    </w:p>
    <w:p w:rsidR="00F862FC" w:rsidRPr="00735B59" w:rsidRDefault="00621B2D" w:rsidP="00EF4651">
      <w:pPr>
        <w:jc w:val="both"/>
      </w:pPr>
      <w:r w:rsidRPr="00735B59">
        <w:t>L'indagine</w:t>
      </w:r>
      <w:r w:rsidR="00EF4651" w:rsidRPr="00735B59">
        <w:t xml:space="preserve"> </w:t>
      </w:r>
      <w:r w:rsidRPr="00735B59">
        <w:t>risponde all'esigenza</w:t>
      </w:r>
      <w:r w:rsidR="00912EEB" w:rsidRPr="00735B59">
        <w:t xml:space="preserve"> di </w:t>
      </w:r>
      <w:r w:rsidR="00F862FC" w:rsidRPr="00735B59">
        <w:t xml:space="preserve">ristabilire un sistematico confronto con gli utenti dei servizi bibliotecari per </w:t>
      </w:r>
      <w:r w:rsidRPr="00735B59">
        <w:t>conoscerne</w:t>
      </w:r>
      <w:r w:rsidR="00F862FC" w:rsidRPr="00735B59">
        <w:t xml:space="preserve"> </w:t>
      </w:r>
      <w:r w:rsidRPr="00735B59">
        <w:t xml:space="preserve">in </w:t>
      </w:r>
      <w:r w:rsidR="00F862FC" w:rsidRPr="00735B59">
        <w:t>dettaglio il</w:t>
      </w:r>
      <w:r w:rsidRPr="00735B59">
        <w:t xml:space="preserve"> </w:t>
      </w:r>
      <w:r w:rsidR="00F862FC" w:rsidRPr="00735B59">
        <w:t xml:space="preserve">grado di soddisfazione in un </w:t>
      </w:r>
      <w:r w:rsidRPr="00735B59">
        <w:t>intervallo di tempo</w:t>
      </w:r>
      <w:r w:rsidR="00F862FC" w:rsidRPr="00735B59">
        <w:t xml:space="preserve"> </w:t>
      </w:r>
      <w:r w:rsidRPr="00735B59">
        <w:t>che ha visto mutar</w:t>
      </w:r>
      <w:r w:rsidR="00F862FC" w:rsidRPr="00735B59">
        <w:t>e</w:t>
      </w:r>
      <w:r w:rsidRPr="00735B59">
        <w:t xml:space="preserve"> sensibilmente</w:t>
      </w:r>
      <w:r w:rsidR="00F862FC" w:rsidRPr="00735B59">
        <w:t xml:space="preserve"> le esigenze e la percezione della biblioteca nel suo complesso. E’ infatti dal 2004 che una simile </w:t>
      </w:r>
      <w:r w:rsidR="005D7457" w:rsidRPr="00735B59">
        <w:t>rilevazione</w:t>
      </w:r>
      <w:r w:rsidR="00F862FC" w:rsidRPr="00735B59">
        <w:t xml:space="preserve"> </w:t>
      </w:r>
      <w:r w:rsidRPr="00735B59">
        <w:t>non viene condotta</w:t>
      </w:r>
      <w:r w:rsidR="00F862FC" w:rsidRPr="00735B59">
        <w:t xml:space="preserve"> </w:t>
      </w:r>
      <w:r w:rsidRPr="00735B59">
        <w:t>sul</w:t>
      </w:r>
      <w:r w:rsidR="00F862FC" w:rsidRPr="00735B59">
        <w:t xml:space="preserve"> Campus di Bologna</w:t>
      </w:r>
      <w:r w:rsidR="007C4675" w:rsidRPr="00735B59">
        <w:t>.</w:t>
      </w:r>
    </w:p>
    <w:p w:rsidR="007C4675" w:rsidRPr="00735B59" w:rsidRDefault="006A2362" w:rsidP="00EF4651">
      <w:pPr>
        <w:jc w:val="both"/>
      </w:pPr>
      <w:r w:rsidRPr="00735B59">
        <w:t>Inoltre l’approfondimento</w:t>
      </w:r>
      <w:r w:rsidR="00EF4651" w:rsidRPr="00735B59">
        <w:t xml:space="preserve"> dell’indagine </w:t>
      </w:r>
      <w:r w:rsidR="00413381">
        <w:t>"</w:t>
      </w:r>
      <w:proofErr w:type="spellStart"/>
      <w:r w:rsidR="00EF4651" w:rsidRPr="00735B59">
        <w:t>Good</w:t>
      </w:r>
      <w:proofErr w:type="spellEnd"/>
      <w:r w:rsidR="00EF4651" w:rsidRPr="00735B59">
        <w:t xml:space="preserve"> </w:t>
      </w:r>
      <w:proofErr w:type="spellStart"/>
      <w:r w:rsidR="00EF4651" w:rsidRPr="00735B59">
        <w:t>Practice</w:t>
      </w:r>
      <w:proofErr w:type="spellEnd"/>
      <w:r w:rsidR="00413381">
        <w:t>"</w:t>
      </w:r>
      <w:r w:rsidR="0079584D" w:rsidRPr="00735B59">
        <w:t xml:space="preserve">, </w:t>
      </w:r>
      <w:r w:rsidR="00EF4651" w:rsidRPr="00735B59">
        <w:t xml:space="preserve">e il rapporto con l’indagine </w:t>
      </w:r>
      <w:r w:rsidR="005D7457" w:rsidRPr="00735B59">
        <w:t>ciclica svolta dalle biblioteche dei</w:t>
      </w:r>
      <w:r w:rsidR="00EF4651" w:rsidRPr="00735B59">
        <w:t xml:space="preserve"> Campus </w:t>
      </w:r>
      <w:r w:rsidR="005D7457" w:rsidRPr="00735B59">
        <w:t>della Romagna e</w:t>
      </w:r>
      <w:r w:rsidR="00EF4651" w:rsidRPr="00735B59">
        <w:t xml:space="preserve"> del Dipartimento di Scienze stati</w:t>
      </w:r>
      <w:r w:rsidR="005D7457" w:rsidRPr="00735B59">
        <w:t>sti</w:t>
      </w:r>
      <w:r w:rsidR="00EF4651" w:rsidRPr="00735B59">
        <w:t xml:space="preserve">che, sono stati </w:t>
      </w:r>
      <w:r w:rsidRPr="00735B59">
        <w:t xml:space="preserve">ulteriori fattori di </w:t>
      </w:r>
      <w:r w:rsidR="005D7457" w:rsidRPr="00735B59">
        <w:t>risoluzione ad</w:t>
      </w:r>
      <w:r w:rsidRPr="00735B59">
        <w:t xml:space="preserve"> avviare la ricerca che</w:t>
      </w:r>
      <w:r w:rsidR="00EF4651" w:rsidRPr="00735B59">
        <w:t xml:space="preserve"> qui presentiamo nelle sue prime </w:t>
      </w:r>
      <w:r w:rsidRPr="00735B59">
        <w:t xml:space="preserve">risultanze. </w:t>
      </w:r>
    </w:p>
    <w:p w:rsidR="007269DC" w:rsidRPr="00735B59" w:rsidRDefault="007269DC" w:rsidP="007269DC">
      <w:pPr>
        <w:jc w:val="both"/>
      </w:pPr>
      <w:r w:rsidRPr="00735B59">
        <w:t xml:space="preserve">In particolare si è inteso superare alcuni limiti dell’indagine </w:t>
      </w:r>
      <w:r w:rsidR="00413381">
        <w:t>"</w:t>
      </w:r>
      <w:proofErr w:type="spellStart"/>
      <w:r w:rsidRPr="00735B59">
        <w:t>Good</w:t>
      </w:r>
      <w:proofErr w:type="spellEnd"/>
      <w:r w:rsidRPr="00735B59">
        <w:t xml:space="preserve"> </w:t>
      </w:r>
      <w:proofErr w:type="spellStart"/>
      <w:r w:rsidRPr="00735B59">
        <w:t>Practice</w:t>
      </w:r>
      <w:proofErr w:type="spellEnd"/>
      <w:r w:rsidR="00413381">
        <w:t>"</w:t>
      </w:r>
      <w:r w:rsidRPr="00735B59">
        <w:t xml:space="preserve"> che, sia per la scarsa analiticità della sezione dedicata alle biblioteche sia per la bassa percentuale dei r</w:t>
      </w:r>
      <w:r w:rsidR="0079584D" w:rsidRPr="00735B59">
        <w:t>ispondenti, non risulta adeguata</w:t>
      </w:r>
      <w:r w:rsidRPr="00735B59">
        <w:t xml:space="preserve"> come strumento per individuare ambiti e azioni di miglioramento. Per ciò che concerne gli utenti dei Campus, si è profilato un percorso </w:t>
      </w:r>
      <w:r w:rsidRPr="00735B59">
        <w:rPr>
          <w:i/>
        </w:rPr>
        <w:t>ad hoc</w:t>
      </w:r>
      <w:r w:rsidRPr="00735B59">
        <w:t xml:space="preserve"> al fine di sottoporre alla loro valutazione i servizi bibliotecari centrali e alcuni servizi innovativi, per ricomporre in tal modo un quadro completo della loro esperienza di utenti.</w:t>
      </w:r>
    </w:p>
    <w:p w:rsidR="006A2362" w:rsidRPr="0079584D" w:rsidRDefault="006A2362" w:rsidP="00EF4651">
      <w:pPr>
        <w:jc w:val="both"/>
      </w:pPr>
      <w:r w:rsidRPr="00735B59">
        <w:t>Il q</w:t>
      </w:r>
      <w:r w:rsidR="005D7457" w:rsidRPr="00735B59">
        <w:t xml:space="preserve">uestionario, </w:t>
      </w:r>
      <w:r w:rsidRPr="00735B59">
        <w:t xml:space="preserve">somministrato </w:t>
      </w:r>
      <w:r w:rsidR="005D7457" w:rsidRPr="00735B59">
        <w:t>esclusivamente</w:t>
      </w:r>
      <w:r w:rsidRPr="00735B59">
        <w:t xml:space="preserve"> in versione online</w:t>
      </w:r>
      <w:r w:rsidR="005D7457" w:rsidRPr="00735B59">
        <w:t>,</w:t>
      </w:r>
      <w:r w:rsidRPr="00735B59">
        <w:t xml:space="preserve"> è stato </w:t>
      </w:r>
      <w:r w:rsidR="005D7457" w:rsidRPr="00735B59">
        <w:t>attivo nel</w:t>
      </w:r>
      <w:r w:rsidRPr="00735B59">
        <w:t xml:space="preserve"> periodo sopra indicato per intercettare le </w:t>
      </w:r>
      <w:r w:rsidR="005D7457" w:rsidRPr="00735B59">
        <w:t xml:space="preserve">risposte delle </w:t>
      </w:r>
      <w:r w:rsidRPr="00735B59">
        <w:t xml:space="preserve">matricole </w:t>
      </w:r>
      <w:r w:rsidR="005D7457" w:rsidRPr="00735B59">
        <w:t xml:space="preserve">per </w:t>
      </w:r>
      <w:r w:rsidR="0079584D" w:rsidRPr="00735B59">
        <w:t>le quali</w:t>
      </w:r>
      <w:r w:rsidR="005D7457" w:rsidRPr="00735B59">
        <w:t xml:space="preserve"> è </w:t>
      </w:r>
      <w:r w:rsidR="0079584D" w:rsidRPr="00735B59">
        <w:t>stato delineato</w:t>
      </w:r>
      <w:r w:rsidR="005D7457" w:rsidRPr="00735B59">
        <w:t xml:space="preserve"> un percorso</w:t>
      </w:r>
      <w:r w:rsidRPr="00735B59">
        <w:t xml:space="preserve"> dedicato e non riferito ad una particolare biblioteca. </w:t>
      </w:r>
    </w:p>
    <w:p w:rsidR="003A6954" w:rsidRPr="003D220C" w:rsidRDefault="003A6954" w:rsidP="00EF4651">
      <w:pPr>
        <w:jc w:val="both"/>
      </w:pPr>
      <w:r>
        <w:t>L’indagine ha riguardato tutte le com</w:t>
      </w:r>
      <w:r w:rsidR="00E94E26">
        <w:t xml:space="preserve">ponenti dell’Ateneo, di </w:t>
      </w:r>
      <w:r w:rsidR="00E94E26" w:rsidRPr="00EF1473">
        <w:t>conseguenza</w:t>
      </w:r>
      <w:r w:rsidRPr="00EF1473">
        <w:t xml:space="preserve"> </w:t>
      </w:r>
      <w:r w:rsidR="00E94E26" w:rsidRPr="00EF1473">
        <w:t>i</w:t>
      </w:r>
      <w:r w:rsidRPr="00EF1473">
        <w:t xml:space="preserve">l questionario </w:t>
      </w:r>
      <w:r w:rsidR="006A2362" w:rsidRPr="00EF1473">
        <w:t xml:space="preserve">è </w:t>
      </w:r>
      <w:r w:rsidR="00E94E26" w:rsidRPr="00EF1473">
        <w:t>risultato</w:t>
      </w:r>
      <w:r w:rsidR="006A2362" w:rsidRPr="00EF1473">
        <w:t xml:space="preserve"> molto</w:t>
      </w:r>
      <w:r w:rsidRPr="00EF1473">
        <w:t xml:space="preserve"> </w:t>
      </w:r>
      <w:r w:rsidR="006A2362" w:rsidRPr="00EF1473">
        <w:t>articolato</w:t>
      </w:r>
      <w:r w:rsidRPr="00EF1473">
        <w:t>, comprendendo</w:t>
      </w:r>
      <w:r>
        <w:t xml:space="preserve"> tutti i servizi erogati dal Sistema Bibliotecario d’Ateneo (SBA). Le risposte complete </w:t>
      </w:r>
      <w:r w:rsidRPr="00EF1473">
        <w:t xml:space="preserve">sono state circa 13.400 su </w:t>
      </w:r>
      <w:r w:rsidRPr="00DE125A">
        <w:t>circ</w:t>
      </w:r>
      <w:r w:rsidR="00735B59" w:rsidRPr="00DE125A">
        <w:t>a 101.4</w:t>
      </w:r>
      <w:r w:rsidRPr="00DE125A">
        <w:t>00 utenti appartenenti all’universo</w:t>
      </w:r>
      <w:r w:rsidR="00E94E26" w:rsidRPr="00DE125A">
        <w:t xml:space="preserve"> di riferimento</w:t>
      </w:r>
      <w:r w:rsidRPr="00DE125A">
        <w:t xml:space="preserve">, di cui l’86,9% </w:t>
      </w:r>
      <w:r w:rsidR="00E94E26" w:rsidRPr="00DE125A">
        <w:t xml:space="preserve">sono </w:t>
      </w:r>
      <w:r w:rsidR="001354FC">
        <w:t xml:space="preserve">pervenute dagli </w:t>
      </w:r>
      <w:r w:rsidRPr="00DE125A">
        <w:t>studenti, distinti tra is</w:t>
      </w:r>
      <w:r w:rsidR="001354FC">
        <w:t xml:space="preserve">critti per la prima volta e </w:t>
      </w:r>
      <w:r w:rsidRPr="00DE125A">
        <w:t>altri (rispettivamente</w:t>
      </w:r>
      <w:r w:rsidRPr="003D220C">
        <w:t xml:space="preserve"> 2</w:t>
      </w:r>
      <w:r w:rsidR="00413381">
        <w:t>.</w:t>
      </w:r>
      <w:r w:rsidRPr="003D220C">
        <w:t>236 e 8</w:t>
      </w:r>
      <w:r w:rsidR="00413381">
        <w:t>.</w:t>
      </w:r>
      <w:r w:rsidRPr="003D220C">
        <w:t>397).</w:t>
      </w:r>
    </w:p>
    <w:p w:rsidR="00EF1473" w:rsidRPr="00735B59" w:rsidRDefault="003A6954" w:rsidP="007F5EF9">
      <w:pPr>
        <w:jc w:val="both"/>
      </w:pPr>
      <w:r w:rsidRPr="00927094">
        <w:t xml:space="preserve">Le elaborazioni compiute mettono in evidenza una soddisfazione complessiva positiva (media di 3,4 su una scala da 1 a 5), anche se con qualche area di debolezza. Distinguendo i rispondenti per tipologia, si </w:t>
      </w:r>
      <w:r w:rsidR="00EF1473" w:rsidRPr="00927094">
        <w:t>nota</w:t>
      </w:r>
      <w:r w:rsidRPr="00927094">
        <w:t xml:space="preserve"> che gli studenti si posizionano sul valore medio più basso (3,3)</w:t>
      </w:r>
      <w:r w:rsidR="007269DC" w:rsidRPr="00927094">
        <w:t>,</w:t>
      </w:r>
      <w:r w:rsidRPr="00927094">
        <w:t xml:space="preserve"> a fronte dei docenti e ricercatori che raggiungono un valore medio</w:t>
      </w:r>
      <w:r w:rsidR="001354FC">
        <w:t xml:space="preserve"> complessivo di 3,7;  d</w:t>
      </w:r>
      <w:r w:rsidR="00131380">
        <w:t>ottorandi e</w:t>
      </w:r>
      <w:r w:rsidRPr="00927094">
        <w:t xml:space="preserve"> assegnisti raggiungono una media di 3,4, mentr</w:t>
      </w:r>
      <w:r w:rsidR="00EF1473" w:rsidRPr="00927094">
        <w:t>e il personale TA arriva a 3,7</w:t>
      </w:r>
      <w:r w:rsidR="00EF1473" w:rsidRPr="00735B59">
        <w:t>. E' forse possibile ipotizzare una discrepanza tra categorie di utenti che hanno un rapporto continuativo e un uso maggiormente intensivo dei servizi bibliotecari, e categorie che ha</w:t>
      </w:r>
      <w:r w:rsidR="0073144D" w:rsidRPr="00735B59">
        <w:t>nno un rapporto più discontinuo o un utilizzo dei servizi bibliografici di base.</w:t>
      </w:r>
    </w:p>
    <w:p w:rsidR="003A6954" w:rsidRDefault="007F5EF9" w:rsidP="007F5EF9">
      <w:pPr>
        <w:jc w:val="both"/>
      </w:pPr>
      <w:r>
        <w:t>Focalizza</w:t>
      </w:r>
      <w:r w:rsidR="003A6954">
        <w:t xml:space="preserve">ndo l’attenzione </w:t>
      </w:r>
      <w:r w:rsidR="00347E80">
        <w:t>sugli</w:t>
      </w:r>
      <w:r w:rsidR="00E94E26">
        <w:t xml:space="preserve"> </w:t>
      </w:r>
      <w:r w:rsidR="00E94E26" w:rsidRPr="00347E80">
        <w:rPr>
          <w:b/>
        </w:rPr>
        <w:t>studenti</w:t>
      </w:r>
      <w:r w:rsidR="00E94E26">
        <w:t>, la distinzione per S</w:t>
      </w:r>
      <w:r w:rsidR="003A6954">
        <w:t>cuola di appartenenza (che dovrebbe segmentare l’utenza per stile di vita-omogeneità di esigenze), mette in risalto una moderata variabilità della risposta media, che oscilla tra 3,2 e 3,5.</w:t>
      </w:r>
    </w:p>
    <w:p w:rsidR="003A6954" w:rsidRDefault="001354FC" w:rsidP="00347E80">
      <w:pPr>
        <w:jc w:val="both"/>
      </w:pPr>
      <w:r>
        <w:t>I</w:t>
      </w:r>
      <w:r w:rsidR="003A6954">
        <w:t xml:space="preserve"> punteggi di soddisfazione sui singoli item</w:t>
      </w:r>
      <w:r>
        <w:t xml:space="preserve"> risultano invece maggiormente</w:t>
      </w:r>
      <w:r w:rsidR="003A6954">
        <w:t xml:space="preserve"> variabili. </w:t>
      </w:r>
      <w:r w:rsidR="00234C41">
        <w:t>Tra gli</w:t>
      </w:r>
      <w:r w:rsidR="003A6954">
        <w:t xml:space="preserve"> item che ripo</w:t>
      </w:r>
      <w:r w:rsidR="00E94E26">
        <w:t>r</w:t>
      </w:r>
      <w:r w:rsidR="003A6954">
        <w:t xml:space="preserve">tano i </w:t>
      </w:r>
      <w:r w:rsidR="003A6954" w:rsidRPr="00347E80">
        <w:rPr>
          <w:u w:val="single"/>
        </w:rPr>
        <w:t>punteggi più elevati</w:t>
      </w:r>
      <w:r w:rsidR="003A6954">
        <w:t xml:space="preserve"> </w:t>
      </w:r>
      <w:r w:rsidR="00234C41">
        <w:t>si segnalano</w:t>
      </w:r>
      <w:r w:rsidR="003A6954">
        <w:t xml:space="preserve"> i seguenti:</w:t>
      </w:r>
    </w:p>
    <w:p w:rsidR="003A6954" w:rsidRPr="00DE125A" w:rsidRDefault="003A6954" w:rsidP="003A6954">
      <w:pPr>
        <w:pStyle w:val="Paragrafoelenco"/>
        <w:numPr>
          <w:ilvl w:val="0"/>
          <w:numId w:val="2"/>
        </w:numPr>
        <w:jc w:val="both"/>
      </w:pPr>
      <w:r w:rsidRPr="00DE125A">
        <w:t>prestito di libri (4,1)</w:t>
      </w:r>
      <w:r w:rsidR="00735B59" w:rsidRPr="00DE125A">
        <w:t xml:space="preserve"> e consultazione di materiali bibliografici (4,0)</w:t>
      </w:r>
      <w:r w:rsidRPr="00DE125A">
        <w:t>;</w:t>
      </w:r>
    </w:p>
    <w:p w:rsidR="003A6954" w:rsidRDefault="003A6954" w:rsidP="003A6954">
      <w:pPr>
        <w:pStyle w:val="Paragrafoelenco"/>
        <w:numPr>
          <w:ilvl w:val="0"/>
          <w:numId w:val="2"/>
        </w:numPr>
        <w:jc w:val="both"/>
      </w:pPr>
      <w:r>
        <w:t>materiali didattici online (4,0);</w:t>
      </w:r>
    </w:p>
    <w:p w:rsidR="003A6954" w:rsidRDefault="003A6954" w:rsidP="003A6954">
      <w:pPr>
        <w:pStyle w:val="Paragrafoelenco"/>
        <w:numPr>
          <w:ilvl w:val="0"/>
          <w:numId w:val="2"/>
        </w:numPr>
        <w:jc w:val="both"/>
      </w:pPr>
      <w:r>
        <w:t>professionalità (</w:t>
      </w:r>
      <w:r w:rsidRPr="00DE125A">
        <w:t xml:space="preserve">competenza, </w:t>
      </w:r>
      <w:r w:rsidR="00735B59" w:rsidRPr="00DE125A">
        <w:t>disponi</w:t>
      </w:r>
      <w:r w:rsidRPr="00DE125A">
        <w:t>bilità e cortesia) del</w:t>
      </w:r>
      <w:r>
        <w:t xml:space="preserve"> personale bibliotecario (3,8);</w:t>
      </w:r>
    </w:p>
    <w:p w:rsidR="003A6954" w:rsidRDefault="003A6954" w:rsidP="003A6954">
      <w:pPr>
        <w:pStyle w:val="Paragrafoelenco"/>
        <w:numPr>
          <w:ilvl w:val="0"/>
          <w:numId w:val="2"/>
        </w:numPr>
        <w:jc w:val="both"/>
      </w:pPr>
      <w:r>
        <w:t>adeguatezza del patrimonio bibliografico (3,8).</w:t>
      </w:r>
    </w:p>
    <w:p w:rsidR="003A6954" w:rsidRDefault="003A6954" w:rsidP="00614F53">
      <w:pPr>
        <w:jc w:val="both"/>
      </w:pPr>
      <w:r>
        <w:t xml:space="preserve">Per contro </w:t>
      </w:r>
      <w:r w:rsidR="0087478C">
        <w:t xml:space="preserve">tra gli </w:t>
      </w:r>
      <w:r>
        <w:t xml:space="preserve"> item che segnalano la </w:t>
      </w:r>
      <w:r w:rsidRPr="00E94E26">
        <w:rPr>
          <w:u w:val="single"/>
        </w:rPr>
        <w:t>soddisfazione più modesta</w:t>
      </w:r>
      <w:r w:rsidR="00D85401" w:rsidRPr="00D85401">
        <w:t xml:space="preserve">, anche a fronte di un elevato </w:t>
      </w:r>
      <w:r w:rsidR="00D85401">
        <w:t>grado</w:t>
      </w:r>
      <w:r w:rsidR="00D85401" w:rsidRPr="00D85401">
        <w:t xml:space="preserve"> di importanza,</w:t>
      </w:r>
      <w:r>
        <w:t xml:space="preserve"> </w:t>
      </w:r>
      <w:r w:rsidR="0087478C">
        <w:t>si segnalano</w:t>
      </w:r>
      <w:r>
        <w:t xml:space="preserve"> i seguenti:</w:t>
      </w:r>
    </w:p>
    <w:p w:rsidR="003A6954" w:rsidRDefault="003A6954" w:rsidP="003A6954">
      <w:pPr>
        <w:pStyle w:val="Paragrafoelenco"/>
        <w:numPr>
          <w:ilvl w:val="0"/>
          <w:numId w:val="3"/>
        </w:numPr>
        <w:ind w:firstLine="414"/>
        <w:jc w:val="both"/>
      </w:pPr>
      <w:r>
        <w:lastRenderedPageBreak/>
        <w:t>numero e qualità delle postazioni informatiche (3,1);</w:t>
      </w:r>
    </w:p>
    <w:p w:rsidR="003A6954" w:rsidRDefault="003A6954" w:rsidP="003A6954">
      <w:pPr>
        <w:pStyle w:val="Paragrafoelenco"/>
        <w:numPr>
          <w:ilvl w:val="0"/>
          <w:numId w:val="3"/>
        </w:numPr>
        <w:ind w:firstLine="414"/>
        <w:jc w:val="both"/>
      </w:pPr>
      <w:r>
        <w:t>numero di posti a sedere (3,2);</w:t>
      </w:r>
    </w:p>
    <w:p w:rsidR="003A6954" w:rsidRDefault="003A6954" w:rsidP="003A6954">
      <w:pPr>
        <w:pStyle w:val="Paragrafoelenco"/>
        <w:numPr>
          <w:ilvl w:val="0"/>
          <w:numId w:val="3"/>
        </w:numPr>
        <w:ind w:firstLine="414"/>
        <w:jc w:val="both"/>
      </w:pPr>
      <w:r>
        <w:t>disponibilità di prese di corrente (3,3);</w:t>
      </w:r>
    </w:p>
    <w:p w:rsidR="00735B59" w:rsidRDefault="003A6954" w:rsidP="003A6954">
      <w:pPr>
        <w:pStyle w:val="Paragrafoelenco"/>
        <w:numPr>
          <w:ilvl w:val="0"/>
          <w:numId w:val="3"/>
        </w:numPr>
        <w:ind w:firstLine="414"/>
        <w:jc w:val="both"/>
      </w:pPr>
      <w:r>
        <w:t>climatizzazione ambienti (3,4)</w:t>
      </w:r>
    </w:p>
    <w:p w:rsidR="00735B59" w:rsidRPr="00DE125A" w:rsidRDefault="00735B59" w:rsidP="003A6954">
      <w:pPr>
        <w:pStyle w:val="Paragrafoelenco"/>
        <w:numPr>
          <w:ilvl w:val="0"/>
          <w:numId w:val="3"/>
        </w:numPr>
        <w:ind w:firstLine="414"/>
        <w:jc w:val="both"/>
      </w:pPr>
      <w:r w:rsidRPr="00DE125A">
        <w:t>disponibilità di copie di libri di testo (3,4)</w:t>
      </w:r>
    </w:p>
    <w:p w:rsidR="003A6954" w:rsidRPr="00DE125A" w:rsidRDefault="00735B59" w:rsidP="003A6954">
      <w:pPr>
        <w:pStyle w:val="Paragrafoelenco"/>
        <w:numPr>
          <w:ilvl w:val="0"/>
          <w:numId w:val="3"/>
        </w:numPr>
        <w:ind w:firstLine="414"/>
        <w:jc w:val="both"/>
      </w:pPr>
      <w:r w:rsidRPr="00DE125A">
        <w:t>orario di apertura (3,6)</w:t>
      </w:r>
      <w:r w:rsidR="003A6954" w:rsidRPr="00DE125A">
        <w:t>.</w:t>
      </w:r>
    </w:p>
    <w:p w:rsidR="003A6954" w:rsidRDefault="003A6954" w:rsidP="003F5DDE">
      <w:pPr>
        <w:jc w:val="both"/>
      </w:pPr>
      <w:r>
        <w:t xml:space="preserve">In sintesi, anche dall’esame degli altri item, </w:t>
      </w:r>
      <w:r w:rsidRPr="00E94E26">
        <w:rPr>
          <w:b/>
        </w:rPr>
        <w:t>tutti con valori superiori al 3</w:t>
      </w:r>
      <w:r>
        <w:t>, si può ritenere che</w:t>
      </w:r>
      <w:r w:rsidR="00E1574F">
        <w:t>,</w:t>
      </w:r>
      <w:r>
        <w:t xml:space="preserve"> </w:t>
      </w:r>
      <w:r w:rsidR="00E1574F">
        <w:t xml:space="preserve">a parere degli studenti, </w:t>
      </w:r>
      <w:r>
        <w:t xml:space="preserve">il Sistema Bibliotecario </w:t>
      </w:r>
      <w:r w:rsidR="001354FC">
        <w:t xml:space="preserve">d’Ateneo eroghi servizi di alta </w:t>
      </w:r>
      <w:r>
        <w:t>qualità, ma che mostri degli ambiti di maggiore debolezza su alcuni elementi di base legati alla “dimensione fisica” del servizio. Per contro</w:t>
      </w:r>
      <w:r w:rsidR="00586471">
        <w:t>,</w:t>
      </w:r>
      <w:r>
        <w:t xml:space="preserve"> i punteggi di soddisfazione che esprimono il giudizio sulla competenza/cortesia del personale sono alti.</w:t>
      </w:r>
      <w:r w:rsidR="003F5DDE">
        <w:t xml:space="preserve"> </w:t>
      </w:r>
      <w:r>
        <w:t>Occorre comunque tener conto che il dato medio, per sua natura, comprime la variabilità prodotta dalle caratteristiche “intrinseche” delle singole biblioteche (che sono 27 nel Sistema</w:t>
      </w:r>
      <w:r w:rsidR="00586471">
        <w:t xml:space="preserve"> Bibliotecario</w:t>
      </w:r>
      <w:r>
        <w:t xml:space="preserve"> d’Ateneo).</w:t>
      </w:r>
    </w:p>
    <w:p w:rsidR="00E1574F" w:rsidRDefault="00E1574F" w:rsidP="00E1574F">
      <w:pPr>
        <w:jc w:val="both"/>
      </w:pPr>
      <w:r>
        <w:t xml:space="preserve">Facendo riferimento invece alle risposte dei </w:t>
      </w:r>
      <w:r w:rsidRPr="00E1574F">
        <w:rPr>
          <w:b/>
        </w:rPr>
        <w:t>docenti e ricercatori</w:t>
      </w:r>
      <w:r>
        <w:t xml:space="preserve">, tra gli item che riportano i </w:t>
      </w:r>
      <w:r w:rsidRPr="00347E80">
        <w:rPr>
          <w:u w:val="single"/>
        </w:rPr>
        <w:t>punteggi più elevati</w:t>
      </w:r>
      <w:r>
        <w:t xml:space="preserve"> si segnalano i seguenti:</w:t>
      </w:r>
    </w:p>
    <w:p w:rsidR="00E1574F" w:rsidRDefault="00E1574F" w:rsidP="00E1574F">
      <w:pPr>
        <w:pStyle w:val="Paragrafoelenco"/>
        <w:numPr>
          <w:ilvl w:val="0"/>
          <w:numId w:val="2"/>
        </w:numPr>
        <w:jc w:val="both"/>
      </w:pPr>
      <w:r>
        <w:t>cortesia</w:t>
      </w:r>
      <w:r w:rsidRPr="00DE125A">
        <w:t xml:space="preserve"> </w:t>
      </w:r>
      <w:r>
        <w:t xml:space="preserve">e </w:t>
      </w:r>
      <w:r w:rsidRPr="00DE125A">
        <w:t>disponi</w:t>
      </w:r>
      <w:r>
        <w:t>bilità (4,35) e competenza (4,32)</w:t>
      </w:r>
      <w:r w:rsidRPr="00DE125A">
        <w:t xml:space="preserve"> del</w:t>
      </w:r>
      <w:r w:rsidR="00D40644">
        <w:t xml:space="preserve"> personale bibliotecario;</w:t>
      </w:r>
    </w:p>
    <w:p w:rsidR="00D40644" w:rsidRDefault="00D40644" w:rsidP="00E1574F">
      <w:pPr>
        <w:pStyle w:val="Paragrafoelenco"/>
        <w:numPr>
          <w:ilvl w:val="0"/>
          <w:numId w:val="2"/>
        </w:numPr>
        <w:jc w:val="both"/>
      </w:pPr>
      <w:r>
        <w:t>banche dati, e-book e riviste online (4,29);</w:t>
      </w:r>
    </w:p>
    <w:p w:rsidR="00E1574F" w:rsidRDefault="00D40644" w:rsidP="00E1574F">
      <w:pPr>
        <w:pStyle w:val="Paragrafoelenco"/>
        <w:numPr>
          <w:ilvl w:val="0"/>
          <w:numId w:val="2"/>
        </w:numPr>
        <w:jc w:val="both"/>
      </w:pPr>
      <w:r>
        <w:t xml:space="preserve">prestito di libri </w:t>
      </w:r>
      <w:r w:rsidR="00E1574F" w:rsidRPr="00DE125A">
        <w:t>e consultazione</w:t>
      </w:r>
      <w:r>
        <w:t xml:space="preserve"> di materiali bibliografici (4,29</w:t>
      </w:r>
      <w:r w:rsidR="00E1574F" w:rsidRPr="00DE125A">
        <w:t>);</w:t>
      </w:r>
    </w:p>
    <w:p w:rsidR="00D40644" w:rsidRDefault="00D40644" w:rsidP="00D40644">
      <w:pPr>
        <w:pStyle w:val="Paragrafoelenco"/>
        <w:numPr>
          <w:ilvl w:val="0"/>
          <w:numId w:val="2"/>
        </w:numPr>
        <w:jc w:val="both"/>
      </w:pPr>
      <w:r>
        <w:t>cataloghi online (4,27);</w:t>
      </w:r>
    </w:p>
    <w:p w:rsidR="00E1574F" w:rsidRDefault="00E1574F" w:rsidP="00D40644">
      <w:pPr>
        <w:jc w:val="both"/>
      </w:pPr>
      <w:r>
        <w:t xml:space="preserve">Per contro tra gli  item che segnalano la </w:t>
      </w:r>
      <w:r w:rsidRPr="00D40644">
        <w:rPr>
          <w:u w:val="single"/>
        </w:rPr>
        <w:t>soddisfazione più modesta</w:t>
      </w:r>
      <w:r>
        <w:t xml:space="preserve"> si segnalano i seguenti:</w:t>
      </w:r>
    </w:p>
    <w:p w:rsidR="00D40644" w:rsidRDefault="00D40644" w:rsidP="00E1574F">
      <w:pPr>
        <w:pStyle w:val="Paragrafoelenco"/>
        <w:numPr>
          <w:ilvl w:val="0"/>
          <w:numId w:val="3"/>
        </w:numPr>
        <w:ind w:firstLine="414"/>
        <w:jc w:val="both"/>
      </w:pPr>
      <w:r>
        <w:t>prestito pc portatili, e-</w:t>
      </w:r>
      <w:proofErr w:type="spellStart"/>
      <w:r>
        <w:t>reader</w:t>
      </w:r>
      <w:proofErr w:type="spellEnd"/>
      <w:r>
        <w:t xml:space="preserve">, </w:t>
      </w:r>
      <w:proofErr w:type="spellStart"/>
      <w:r>
        <w:t>tablet</w:t>
      </w:r>
      <w:proofErr w:type="spellEnd"/>
      <w:r>
        <w:t xml:space="preserve"> (3,38);</w:t>
      </w:r>
    </w:p>
    <w:p w:rsidR="00D40644" w:rsidRDefault="00E1574F" w:rsidP="00E1574F">
      <w:pPr>
        <w:pStyle w:val="Paragrafoelenco"/>
        <w:numPr>
          <w:ilvl w:val="0"/>
          <w:numId w:val="3"/>
        </w:numPr>
        <w:ind w:firstLine="414"/>
        <w:jc w:val="both"/>
      </w:pPr>
      <w:r>
        <w:t>numero e qualità de</w:t>
      </w:r>
      <w:r w:rsidR="00D40644">
        <w:t>lle postazioni informatiche (3,45</w:t>
      </w:r>
      <w:r>
        <w:t>);</w:t>
      </w:r>
      <w:r w:rsidR="00D40644">
        <w:t xml:space="preserve"> </w:t>
      </w:r>
    </w:p>
    <w:p w:rsidR="00E1574F" w:rsidRDefault="00E1574F" w:rsidP="00E1574F">
      <w:pPr>
        <w:pStyle w:val="Paragrafoelenco"/>
        <w:numPr>
          <w:ilvl w:val="0"/>
          <w:numId w:val="3"/>
        </w:numPr>
        <w:ind w:firstLine="414"/>
        <w:jc w:val="both"/>
      </w:pPr>
      <w:r>
        <w:t>disponi</w:t>
      </w:r>
      <w:r w:rsidR="00D40644">
        <w:t>bilità di prese di corrente (3,54</w:t>
      </w:r>
      <w:r>
        <w:t>);</w:t>
      </w:r>
    </w:p>
    <w:p w:rsidR="00E1574F" w:rsidRDefault="00D40644" w:rsidP="00E1574F">
      <w:pPr>
        <w:pStyle w:val="Paragrafoelenco"/>
        <w:numPr>
          <w:ilvl w:val="0"/>
          <w:numId w:val="3"/>
        </w:numPr>
        <w:ind w:firstLine="414"/>
        <w:jc w:val="both"/>
      </w:pPr>
      <w:r>
        <w:t xml:space="preserve">climatizzazione </w:t>
      </w:r>
      <w:r w:rsidR="00F223DA">
        <w:t xml:space="preserve">degli </w:t>
      </w:r>
      <w:r>
        <w:t>ambienti (3,54</w:t>
      </w:r>
      <w:r w:rsidR="00E1574F">
        <w:t>)</w:t>
      </w:r>
    </w:p>
    <w:p w:rsidR="00D40644" w:rsidRDefault="00D40644" w:rsidP="00D40644">
      <w:pPr>
        <w:jc w:val="both"/>
      </w:pPr>
      <w:r>
        <w:t>Va segnalato tuttavia che l'importanza attribuita ai primi due item da parte di docenti e ricercatori è molto bassa, per cui non è necessario considerarli come reali aspetti critici.</w:t>
      </w:r>
    </w:p>
    <w:p w:rsidR="00044F41" w:rsidRDefault="00044F41" w:rsidP="00044F41">
      <w:pPr>
        <w:jc w:val="both"/>
      </w:pPr>
      <w:r>
        <w:t>Da un esame complessivo dei giudizi di docenti e ricercatori relativi a tutti gli item, si evidenzia</w:t>
      </w:r>
      <w:r w:rsidRPr="00044F41">
        <w:t>, oltre a quelli sopra citati</w:t>
      </w:r>
      <w:r>
        <w:t xml:space="preserve">, un ampio </w:t>
      </w:r>
      <w:proofErr w:type="spellStart"/>
      <w:r>
        <w:t>range</w:t>
      </w:r>
      <w:proofErr w:type="spellEnd"/>
      <w:r>
        <w:t xml:space="preserve"> di servizi </w:t>
      </w:r>
      <w:r>
        <w:rPr>
          <w:b/>
        </w:rPr>
        <w:t>con valori di soddisfazione superiori al 4</w:t>
      </w:r>
      <w:r>
        <w:t>: "</w:t>
      </w:r>
      <w:r w:rsidRPr="00044F41">
        <w:t>Accesso remoto, anche da casa, alle risorse elettroniche</w:t>
      </w:r>
      <w:r>
        <w:t>"</w:t>
      </w:r>
      <w:r w:rsidRPr="00044F41">
        <w:t xml:space="preserve">, </w:t>
      </w:r>
      <w:r>
        <w:t>"</w:t>
      </w:r>
      <w:proofErr w:type="spellStart"/>
      <w:r w:rsidRPr="00044F41">
        <w:t>Document</w:t>
      </w:r>
      <w:proofErr w:type="spellEnd"/>
      <w:r w:rsidRPr="00044F41">
        <w:t xml:space="preserve"> delivery</w:t>
      </w:r>
      <w:r>
        <w:t>"</w:t>
      </w:r>
      <w:r w:rsidRPr="00044F41">
        <w:t xml:space="preserve">, </w:t>
      </w:r>
      <w:r>
        <w:t>"</w:t>
      </w:r>
      <w:r w:rsidRPr="00044F41">
        <w:t xml:space="preserve">Prestito </w:t>
      </w:r>
      <w:proofErr w:type="spellStart"/>
      <w:r w:rsidRPr="00044F41">
        <w:t>interbibliotecario</w:t>
      </w:r>
      <w:proofErr w:type="spellEnd"/>
      <w:r>
        <w:t>"</w:t>
      </w:r>
      <w:r w:rsidRPr="00044F41">
        <w:t xml:space="preserve">, </w:t>
      </w:r>
      <w:r>
        <w:t>"</w:t>
      </w:r>
      <w:r w:rsidRPr="00044F41">
        <w:t xml:space="preserve">Contributi di ricerca, riviste open </w:t>
      </w:r>
      <w:proofErr w:type="spellStart"/>
      <w:r w:rsidRPr="00044F41">
        <w:t>access</w:t>
      </w:r>
      <w:proofErr w:type="spellEnd"/>
      <w:r>
        <w:t>"</w:t>
      </w:r>
      <w:r w:rsidRPr="00044F41">
        <w:t xml:space="preserve">, </w:t>
      </w:r>
      <w:r>
        <w:t>"Materiali didattici (AMS Campus)</w:t>
      </w:r>
      <w:r w:rsidRPr="00044F41">
        <w:t>, tesi di laurea</w:t>
      </w:r>
      <w:r>
        <w:t xml:space="preserve">". </w:t>
      </w:r>
      <w:r w:rsidR="00255A17">
        <w:t>In generale tutti i valori di soddisfazione della categoria docente si attestano su una media più elevata rispetto a quella degli studenti, per cui possiamo affermare che per la comunità scientifica i servizi erogati dal Sistema Bibliotecario d’Ateneo soddisfano ampiamente le necessità informative.</w:t>
      </w:r>
    </w:p>
    <w:p w:rsidR="003F5DDE" w:rsidRDefault="00255A17" w:rsidP="003F5DDE">
      <w:pPr>
        <w:jc w:val="both"/>
      </w:pPr>
      <w:r>
        <w:t xml:space="preserve">Per quanto riguarda </w:t>
      </w:r>
      <w:r w:rsidRPr="00255A17">
        <w:rPr>
          <w:b/>
        </w:rPr>
        <w:t>i dottorandi e gli assegnisti</w:t>
      </w:r>
      <w:r>
        <w:t>, il loro profilo si caratterizza per l'attribuzione di una elevat</w:t>
      </w:r>
      <w:r w:rsidR="000F59C9">
        <w:t xml:space="preserve">a importanza a </w:t>
      </w:r>
      <w:r>
        <w:t>servizi che attengono sia alla sfera digitale ("Banche dati, e-book e riviste online", "</w:t>
      </w:r>
      <w:r w:rsidRPr="00044F41">
        <w:t>Accesso remoto, anche da casa, alle risorse elettroniche</w:t>
      </w:r>
      <w:r>
        <w:t xml:space="preserve">") sia a quella fisica ("Copertura rete </w:t>
      </w:r>
      <w:proofErr w:type="spellStart"/>
      <w:r>
        <w:t>WiFi</w:t>
      </w:r>
      <w:proofErr w:type="spellEnd"/>
      <w:r>
        <w:t xml:space="preserve">", "Adeguatezza del patrimonio bibliografico", "Disponibilità di prese di corrente"), e per lo scarto significativo fra valori di importanza e </w:t>
      </w:r>
      <w:r w:rsidR="00131380">
        <w:t xml:space="preserve">soddisfazione rispetto ad alcuni di tali servizi. In generale tuttavia i valori di soddisfazione sono elevati, e, come per gli studenti, </w:t>
      </w:r>
      <w:r w:rsidR="00131380" w:rsidRPr="00131380">
        <w:rPr>
          <w:b/>
        </w:rPr>
        <w:t>sono tutti superiori al 3</w:t>
      </w:r>
      <w:r w:rsidR="00131380">
        <w:t>.</w:t>
      </w:r>
    </w:p>
    <w:p w:rsidR="00480BF6" w:rsidRDefault="00480BF6" w:rsidP="003F5DDE">
      <w:pPr>
        <w:jc w:val="both"/>
      </w:pPr>
      <w:r>
        <w:t>Per una valutazione complessiva degli scarti fra i valori di soddisfazione, importanza e - quando disponibile – uti</w:t>
      </w:r>
      <w:r w:rsidR="002160F9">
        <w:t>lizzo, si vedano i grafici delle</w:t>
      </w:r>
      <w:r>
        <w:t xml:space="preserve"> Fig. 1</w:t>
      </w:r>
      <w:r w:rsidR="002160F9">
        <w:t>-3</w:t>
      </w:r>
      <w:r>
        <w:t>.</w:t>
      </w:r>
    </w:p>
    <w:p w:rsidR="000B393F" w:rsidRDefault="00131380" w:rsidP="003F5DDE">
      <w:pPr>
        <w:jc w:val="both"/>
      </w:pPr>
      <w:r>
        <w:t xml:space="preserve">Tornando </w:t>
      </w:r>
      <w:r w:rsidR="00E11BD8">
        <w:t>all'analisi dei risultati complessivi dell</w:t>
      </w:r>
      <w:r>
        <w:t>'indagine</w:t>
      </w:r>
      <w:r w:rsidR="00E11BD8">
        <w:t>, si nota che</w:t>
      </w:r>
      <w:r w:rsidR="003A6954">
        <w:t xml:space="preserve"> </w:t>
      </w:r>
      <w:r w:rsidR="00E11BD8">
        <w:t xml:space="preserve">quasi il 30% dei rispondenti ha espresso </w:t>
      </w:r>
      <w:r w:rsidR="003A6954">
        <w:t xml:space="preserve">osservazioni </w:t>
      </w:r>
      <w:r w:rsidR="00E11BD8">
        <w:t xml:space="preserve">e suggerimenti in corrispondenza a due domande </w:t>
      </w:r>
      <w:r w:rsidR="003A6954">
        <w:t>“aperte”</w:t>
      </w:r>
      <w:r w:rsidR="00E11BD8">
        <w:t>,</w:t>
      </w:r>
      <w:r w:rsidR="003A6954">
        <w:t xml:space="preserve"> per </w:t>
      </w:r>
      <w:r w:rsidR="00E11BD8">
        <w:t xml:space="preserve">un totale di </w:t>
      </w:r>
      <w:r w:rsidR="003A6954">
        <w:t>quasi 7</w:t>
      </w:r>
      <w:r w:rsidR="00735B59">
        <w:t>.</w:t>
      </w:r>
      <w:r w:rsidR="003A6954">
        <w:t>000 commenti (6</w:t>
      </w:r>
      <w:r w:rsidR="00735B59">
        <w:t>.</w:t>
      </w:r>
      <w:r w:rsidR="003A6954">
        <w:t>814). Dall’analisi dei commenti sono sta</w:t>
      </w:r>
      <w:r w:rsidR="000F59C9">
        <w:t xml:space="preserve">te ricavate delle sintesi grafiche, come ad esempio </w:t>
      </w:r>
      <w:r w:rsidR="003A6954">
        <w:t xml:space="preserve">le “nuvole di </w:t>
      </w:r>
      <w:r w:rsidR="003A6954" w:rsidRPr="00807501">
        <w:lastRenderedPageBreak/>
        <w:t>parole”: la dimensione della parola indica la frequenza, la prossimità con altri termini la forza dell’associazione. Nella rappresentazione d</w:t>
      </w:r>
      <w:r w:rsidR="002160F9">
        <w:t>i seguito riportata (cfr. Fig. 4</w:t>
      </w:r>
      <w:r w:rsidR="003A6954" w:rsidRPr="00807501">
        <w:t xml:space="preserve">) l’analisi è svolta sui lemmi. </w:t>
      </w:r>
      <w:r w:rsidR="003A6954">
        <w:t>Nel caso di specie, la</w:t>
      </w:r>
      <w:r w:rsidR="003A6954" w:rsidRPr="00807501">
        <w:t xml:space="preserve"> lemmatizzazione è stata fatta utilizzando il lemmario del laboratorio di linguistica della Scuola Normale di Pisa; si tratta di un’operazione </w:t>
      </w:r>
      <w:r w:rsidR="003A6954" w:rsidRPr="00DE125A">
        <w:t xml:space="preserve">automatica </w:t>
      </w:r>
      <w:r w:rsidR="000B393F" w:rsidRPr="00DE125A">
        <w:t>i</w:t>
      </w:r>
      <w:r w:rsidR="00C41776" w:rsidRPr="00DE125A">
        <w:t>n cui alle forme flesse viene associato il corrispondente lemma di provenienza</w:t>
      </w:r>
      <w:r w:rsidR="000B393F" w:rsidRPr="00DE125A">
        <w:t>.</w:t>
      </w:r>
      <w:r w:rsidR="00C41776">
        <w:t xml:space="preserve"> </w:t>
      </w:r>
    </w:p>
    <w:p w:rsidR="00BC2955" w:rsidRPr="000B393F" w:rsidRDefault="00E11BD8" w:rsidP="00BC2955">
      <w:pPr>
        <w:jc w:val="both"/>
      </w:pPr>
      <w:r>
        <w:t xml:space="preserve">Una </w:t>
      </w:r>
      <w:r w:rsidR="0020027F">
        <w:t>delle due domande aperte</w:t>
      </w:r>
      <w:r>
        <w:t xml:space="preserve"> </w:t>
      </w:r>
      <w:r w:rsidR="0020027F">
        <w:t>è relativa</w:t>
      </w:r>
      <w:r>
        <w:t xml:space="preserve"> </w:t>
      </w:r>
      <w:r w:rsidR="0020027F">
        <w:t>al</w:t>
      </w:r>
      <w:r>
        <w:t>la percezione/immagine che gli utenti hanno della biblioteca. Il 34% degli studenti risponde che è un luo</w:t>
      </w:r>
      <w:r w:rsidR="0020027F">
        <w:t>go dove procurarsi materiale, e</w:t>
      </w:r>
      <w:r>
        <w:t xml:space="preserve"> un altro 42% la percepisce come un luogo dove studiare. Il </w:t>
      </w:r>
      <w:r w:rsidR="0020027F">
        <w:t xml:space="preserve">restante </w:t>
      </w:r>
      <w:r>
        <w:t xml:space="preserve">24% vede la biblioteca come un luogo dove usare il computer, incontrare altre persone o fare fotocopie. </w:t>
      </w:r>
      <w:r w:rsidR="00BC2955" w:rsidRPr="000B393F">
        <w:t xml:space="preserve">L’indagine fa </w:t>
      </w:r>
      <w:r>
        <w:t xml:space="preserve">dunque </w:t>
      </w:r>
      <w:r w:rsidR="00BC2955" w:rsidRPr="000B393F">
        <w:t>emergere una biblioteca che, oltre a confermarsi come luogo dove poter studiare, si differenzia dalla mera sala studio, proprio per l’uso dei servizi che ne costituiscono l’essenza (ad esempio la ricerca e reperimento di materiale come libri, articoli, fonti, informazioni, ecc.).</w:t>
      </w:r>
    </w:p>
    <w:p w:rsidR="0020027F" w:rsidRPr="000B393F" w:rsidRDefault="00ED21B8" w:rsidP="00E11BD8">
      <w:pPr>
        <w:jc w:val="both"/>
      </w:pPr>
      <w:r w:rsidRPr="000B393F">
        <w:t>Le risultanze qui esposte consentono di ipotizzare misure di miglioramento riconducibili a due linee d'intervento:</w:t>
      </w:r>
    </w:p>
    <w:p w:rsidR="007C4675" w:rsidRPr="000B393F" w:rsidRDefault="006D7FC0" w:rsidP="0020027F">
      <w:pPr>
        <w:pStyle w:val="Paragrafoelenco"/>
        <w:numPr>
          <w:ilvl w:val="0"/>
          <w:numId w:val="7"/>
        </w:numPr>
        <w:ind w:left="360"/>
        <w:jc w:val="both"/>
      </w:pPr>
      <w:r w:rsidRPr="000B393F">
        <w:rPr>
          <w:b/>
        </w:rPr>
        <w:t>La biblioteca accogliente</w:t>
      </w:r>
      <w:r w:rsidR="007C4675" w:rsidRPr="000B393F">
        <w:t xml:space="preserve">: </w:t>
      </w:r>
      <w:r w:rsidR="00C76CF5" w:rsidRPr="000B393F">
        <w:t xml:space="preserve">prevedere </w:t>
      </w:r>
      <w:r w:rsidR="007C4675" w:rsidRPr="000B393F">
        <w:t xml:space="preserve">interventi migliorativi a livello </w:t>
      </w:r>
      <w:r w:rsidR="00ED21B8" w:rsidRPr="000B393F">
        <w:t>tecnico-logistico</w:t>
      </w:r>
      <w:r w:rsidR="007C4675" w:rsidRPr="000B393F">
        <w:t xml:space="preserve"> per far fronte alle criticità emerse</w:t>
      </w:r>
      <w:r w:rsidRPr="000B393F">
        <w:t xml:space="preserve"> rispetto alla "dimensione fisica"</w:t>
      </w:r>
      <w:r w:rsidR="007C4675" w:rsidRPr="000B393F">
        <w:t xml:space="preserve">, </w:t>
      </w:r>
      <w:r w:rsidRPr="000B393F">
        <w:t>e contestualmente</w:t>
      </w:r>
      <w:r w:rsidR="005B121E" w:rsidRPr="000B393F">
        <w:t xml:space="preserve"> rispondere in maniera proattiva</w:t>
      </w:r>
      <w:r w:rsidR="007C4675" w:rsidRPr="000B393F">
        <w:t xml:space="preserve"> </w:t>
      </w:r>
      <w:r w:rsidR="00E11BD8">
        <w:t>ad alcuni suggerimenti come quello dell'allestimento di</w:t>
      </w:r>
      <w:r w:rsidR="007C4675" w:rsidRPr="000B393F">
        <w:t xml:space="preserve"> spazi di </w:t>
      </w:r>
      <w:proofErr w:type="spellStart"/>
      <w:r w:rsidR="007C4675" w:rsidRPr="0020027F">
        <w:rPr>
          <w:i/>
        </w:rPr>
        <w:t>coworking</w:t>
      </w:r>
      <w:proofErr w:type="spellEnd"/>
      <w:r w:rsidR="007C4675" w:rsidRPr="000B393F">
        <w:t xml:space="preserve"> per lo studio </w:t>
      </w:r>
      <w:r w:rsidR="00DB3E24" w:rsidRPr="000B393F">
        <w:t>di gruppo</w:t>
      </w:r>
      <w:r w:rsidR="007C4675" w:rsidRPr="000B393F">
        <w:t xml:space="preserve">. </w:t>
      </w:r>
    </w:p>
    <w:p w:rsidR="003D220C" w:rsidRPr="00DE125A" w:rsidRDefault="005B121E" w:rsidP="0020027F">
      <w:pPr>
        <w:pStyle w:val="Paragrafoelenco"/>
        <w:numPr>
          <w:ilvl w:val="0"/>
          <w:numId w:val="7"/>
        </w:numPr>
        <w:ind w:left="360"/>
        <w:jc w:val="both"/>
      </w:pPr>
      <w:r w:rsidRPr="00DE125A">
        <w:rPr>
          <w:b/>
        </w:rPr>
        <w:t xml:space="preserve">La </w:t>
      </w:r>
      <w:r w:rsidR="006D7FC0" w:rsidRPr="00DE125A">
        <w:rPr>
          <w:b/>
        </w:rPr>
        <w:t>biblioteca comunicativa</w:t>
      </w:r>
      <w:r w:rsidR="006D7FC0" w:rsidRPr="00DE125A">
        <w:t xml:space="preserve">: </w:t>
      </w:r>
      <w:r w:rsidR="00C76CF5" w:rsidRPr="00DE125A">
        <w:t xml:space="preserve">realizzare </w:t>
      </w:r>
      <w:r w:rsidR="006D7FC0" w:rsidRPr="00DE125A">
        <w:t xml:space="preserve">azioni di </w:t>
      </w:r>
      <w:r w:rsidRPr="00DE125A">
        <w:t xml:space="preserve">comunicazione </w:t>
      </w:r>
      <w:r w:rsidR="006D7FC0" w:rsidRPr="00DE125A">
        <w:t xml:space="preserve">e promozione </w:t>
      </w:r>
      <w:r w:rsidR="00ED21B8" w:rsidRPr="00DE125A">
        <w:t>d</w:t>
      </w:r>
      <w:r w:rsidRPr="00DE125A">
        <w:t xml:space="preserve">i servizi </w:t>
      </w:r>
      <w:r w:rsidR="00144C6E" w:rsidRPr="00DE125A">
        <w:t>che</w:t>
      </w:r>
      <w:r w:rsidR="006D7FC0" w:rsidRPr="00DE125A">
        <w:t xml:space="preserve"> </w:t>
      </w:r>
      <w:r w:rsidR="00144C6E" w:rsidRPr="00DE125A">
        <w:t xml:space="preserve">un'alta </w:t>
      </w:r>
      <w:r w:rsidRPr="00DE125A">
        <w:t xml:space="preserve">percentuale di </w:t>
      </w:r>
      <w:r w:rsidR="00406052">
        <w:t>utenti</w:t>
      </w:r>
      <w:r w:rsidRPr="00DE125A">
        <w:t xml:space="preserve"> </w:t>
      </w:r>
      <w:r w:rsidR="006D7FC0" w:rsidRPr="00DE125A">
        <w:t>sembra</w:t>
      </w:r>
      <w:r w:rsidR="00144C6E" w:rsidRPr="00DE125A">
        <w:t xml:space="preserve"> non</w:t>
      </w:r>
      <w:r w:rsidR="006D7FC0" w:rsidRPr="00DE125A">
        <w:t xml:space="preserve"> conoscere</w:t>
      </w:r>
      <w:r w:rsidR="001E7D56" w:rsidRPr="00DE125A">
        <w:t xml:space="preserve">. </w:t>
      </w:r>
      <w:r w:rsidRPr="00DE125A">
        <w:t xml:space="preserve">I dati più significativi in tal senso riguardano ad esempio </w:t>
      </w:r>
      <w:r w:rsidR="00144C6E" w:rsidRPr="00DE125A">
        <w:t xml:space="preserve">il </w:t>
      </w:r>
      <w:r w:rsidR="0020027F">
        <w:t>servizio di assistenza</w:t>
      </w:r>
      <w:r w:rsidRPr="00DE125A">
        <w:t xml:space="preserve"> online “Chiedi al bibliotecario”</w:t>
      </w:r>
      <w:r w:rsidR="0020027F">
        <w:t>:</w:t>
      </w:r>
      <w:r w:rsidR="00D13E5B" w:rsidRPr="00DE125A">
        <w:t xml:space="preserve"> somman</w:t>
      </w:r>
      <w:r w:rsidR="00144C6E" w:rsidRPr="00DE125A">
        <w:t>d</w:t>
      </w:r>
      <w:r w:rsidR="00D13E5B" w:rsidRPr="00DE125A">
        <w:t>o</w:t>
      </w:r>
      <w:r w:rsidRPr="00DE125A">
        <w:t xml:space="preserve"> i </w:t>
      </w:r>
      <w:r w:rsidR="00DB3E24" w:rsidRPr="00DE125A">
        <w:t>"</w:t>
      </w:r>
      <w:r w:rsidRPr="00DE125A">
        <w:t>né soddisfatto</w:t>
      </w:r>
      <w:r w:rsidR="00BE105D">
        <w:t xml:space="preserve"> </w:t>
      </w:r>
      <w:r w:rsidRPr="00DE125A">
        <w:t>né insoddisfatto</w:t>
      </w:r>
      <w:r w:rsidR="00DB3E24" w:rsidRPr="00DE125A">
        <w:t>"</w:t>
      </w:r>
      <w:r w:rsidRPr="00DE125A">
        <w:t xml:space="preserve"> (2</w:t>
      </w:r>
      <w:r w:rsidR="00BE105D">
        <w:t>0</w:t>
      </w:r>
      <w:r w:rsidRPr="00DE125A">
        <w:t>,</w:t>
      </w:r>
      <w:r w:rsidR="00BE105D">
        <w:t>69</w:t>
      </w:r>
      <w:r w:rsidRPr="00DE125A">
        <w:t xml:space="preserve">%) ai </w:t>
      </w:r>
      <w:r w:rsidR="00DB3E24" w:rsidRPr="00DE125A">
        <w:t>"</w:t>
      </w:r>
      <w:r w:rsidRPr="00DE125A">
        <w:t>non so</w:t>
      </w:r>
      <w:r w:rsidR="00DB3E24" w:rsidRPr="00DE125A">
        <w:t>"</w:t>
      </w:r>
      <w:r w:rsidR="00BE105D">
        <w:t xml:space="preserve"> (5</w:t>
      </w:r>
      <w:r w:rsidRPr="00DE125A">
        <w:t>0,</w:t>
      </w:r>
      <w:r w:rsidR="00BE105D">
        <w:t>61</w:t>
      </w:r>
      <w:r w:rsidRPr="00DE125A">
        <w:t xml:space="preserve">%) </w:t>
      </w:r>
      <w:r w:rsidR="001E7D56" w:rsidRPr="00DE125A">
        <w:t xml:space="preserve">emerge con chiarezza che </w:t>
      </w:r>
      <w:r w:rsidR="00144C6E" w:rsidRPr="00DE125A">
        <w:t xml:space="preserve">il servizio </w:t>
      </w:r>
      <w:r w:rsidR="001E7D56" w:rsidRPr="00DE125A">
        <w:t xml:space="preserve">necessita di un </w:t>
      </w:r>
      <w:r w:rsidR="00CF3763" w:rsidRPr="00DE125A">
        <w:t>rafforzamento</w:t>
      </w:r>
      <w:r w:rsidR="001E7D56" w:rsidRPr="00DE125A">
        <w:t xml:space="preserve"> comunicativo e di un miglioramento </w:t>
      </w:r>
      <w:r w:rsidR="00CF3763" w:rsidRPr="00DE125A">
        <w:t>complessivo</w:t>
      </w:r>
      <w:r w:rsidR="00144C6E" w:rsidRPr="00DE125A">
        <w:t>.</w:t>
      </w:r>
      <w:r w:rsidR="00D07C58" w:rsidRPr="00DE125A">
        <w:t xml:space="preserve"> Rafforzamento  comunicativo che sembra opportuno estendere anche al </w:t>
      </w:r>
      <w:r w:rsidR="00E32A85" w:rsidRPr="00DE125A">
        <w:t>Servizio di Prestito</w:t>
      </w:r>
      <w:r w:rsidR="00BE105D">
        <w:t xml:space="preserve"> </w:t>
      </w:r>
      <w:proofErr w:type="spellStart"/>
      <w:r w:rsidR="00BE105D">
        <w:t>interbibliotecario</w:t>
      </w:r>
      <w:proofErr w:type="spellEnd"/>
      <w:r w:rsidR="00BE105D">
        <w:t xml:space="preserve"> cittadino (PIC</w:t>
      </w:r>
      <w:r w:rsidR="00E32A85" w:rsidRPr="00DE125A">
        <w:t>)</w:t>
      </w:r>
      <w:r w:rsidR="002F3BE6">
        <w:t>, che il 56,5</w:t>
      </w:r>
      <w:r w:rsidR="00D07C58" w:rsidRPr="00DE125A">
        <w:t xml:space="preserve">2% degli </w:t>
      </w:r>
      <w:r w:rsidR="002F3BE6">
        <w:t>ut</w:t>
      </w:r>
      <w:r w:rsidR="00D07C58" w:rsidRPr="00DE125A">
        <w:t>enti dichiara di non conoscere.</w:t>
      </w:r>
    </w:p>
    <w:p w:rsidR="003D220C" w:rsidRDefault="00CF3763" w:rsidP="0020027F">
      <w:pPr>
        <w:pStyle w:val="Paragrafoelenco"/>
        <w:ind w:left="360"/>
        <w:jc w:val="both"/>
      </w:pPr>
      <w:r w:rsidRPr="000B393F">
        <w:t xml:space="preserve">Analogamente </w:t>
      </w:r>
      <w:r w:rsidR="001E7D56" w:rsidRPr="000B393F">
        <w:t xml:space="preserve">alta </w:t>
      </w:r>
      <w:r w:rsidRPr="000B393F">
        <w:t xml:space="preserve">è la </w:t>
      </w:r>
      <w:r w:rsidR="001E7D56" w:rsidRPr="000B393F">
        <w:t xml:space="preserve">percentuale di </w:t>
      </w:r>
      <w:r w:rsidR="002F3BE6">
        <w:t>utenti</w:t>
      </w:r>
      <w:r w:rsidR="003D220C" w:rsidRPr="000B393F">
        <w:t xml:space="preserve"> (</w:t>
      </w:r>
      <w:r w:rsidR="002F3BE6">
        <w:t>60</w:t>
      </w:r>
      <w:r w:rsidR="003D220C" w:rsidRPr="000B393F">
        <w:t>,</w:t>
      </w:r>
      <w:r w:rsidR="002F3BE6">
        <w:t>36</w:t>
      </w:r>
      <w:r w:rsidR="003D220C" w:rsidRPr="000B393F">
        <w:t>%)</w:t>
      </w:r>
      <w:r w:rsidR="001E7D56" w:rsidRPr="000B393F">
        <w:t xml:space="preserve"> </w:t>
      </w:r>
      <w:r w:rsidR="00D13E5B" w:rsidRPr="000B393F">
        <w:t xml:space="preserve">che dichiara di non sapere se la propria biblioteca organizzi attività di </w:t>
      </w:r>
      <w:r w:rsidRPr="000B393F">
        <w:t>introduzione alla ricerca e all'uso di risorse documentali (</w:t>
      </w:r>
      <w:r w:rsidR="00D13E5B" w:rsidRPr="000B393F">
        <w:rPr>
          <w:i/>
        </w:rPr>
        <w:t xml:space="preserve">Information </w:t>
      </w:r>
      <w:proofErr w:type="spellStart"/>
      <w:r w:rsidR="00D13E5B" w:rsidRPr="000B393F">
        <w:rPr>
          <w:i/>
        </w:rPr>
        <w:t>Literacy</w:t>
      </w:r>
      <w:proofErr w:type="spellEnd"/>
      <w:r w:rsidRPr="000B393F">
        <w:t xml:space="preserve">), </w:t>
      </w:r>
      <w:r w:rsidR="000A20CC" w:rsidRPr="000B393F">
        <w:t>a fronte di una percezione elevata dell'utilità del</w:t>
      </w:r>
      <w:r w:rsidRPr="000B393F">
        <w:t xml:space="preserve">lo stesso </w:t>
      </w:r>
      <w:r w:rsidR="000A20CC" w:rsidRPr="000B393F">
        <w:t>servizio</w:t>
      </w:r>
      <w:r w:rsidR="003D220C" w:rsidRPr="000B393F">
        <w:t xml:space="preserve"> ('abbastanza utile’ + </w:t>
      </w:r>
      <w:r w:rsidR="002F3BE6">
        <w:t xml:space="preserve">+'molto </w:t>
      </w:r>
      <w:proofErr w:type="spellStart"/>
      <w:r w:rsidR="002F3BE6">
        <w:t>utile'+</w:t>
      </w:r>
      <w:r w:rsidR="003D220C" w:rsidRPr="000B393F">
        <w:t>‘estremamente</w:t>
      </w:r>
      <w:proofErr w:type="spellEnd"/>
      <w:r w:rsidR="003D220C" w:rsidRPr="000B393F">
        <w:t xml:space="preserve"> utile’: </w:t>
      </w:r>
      <w:r w:rsidR="002F3BE6">
        <w:t>77,02</w:t>
      </w:r>
      <w:r w:rsidR="003D220C" w:rsidRPr="000B393F">
        <w:t>%)</w:t>
      </w:r>
      <w:r w:rsidRPr="000B393F">
        <w:t>.</w:t>
      </w:r>
      <w:r w:rsidR="00C76CF5" w:rsidRPr="000B393F">
        <w:t xml:space="preserve"> </w:t>
      </w:r>
      <w:r w:rsidR="00583531" w:rsidRPr="000B393F">
        <w:t xml:space="preserve">Anche per questa articolata area di intervento formativo si </w:t>
      </w:r>
      <w:r w:rsidR="003D220C" w:rsidRPr="000B393F">
        <w:t>potr</w:t>
      </w:r>
      <w:r w:rsidR="00583531" w:rsidRPr="000B393F">
        <w:t>anno prevedere azioni di promozione centrale e di corrispondente partecipazione da parte di tutte le biblioteche.</w:t>
      </w:r>
    </w:p>
    <w:p w:rsidR="002339E9" w:rsidRDefault="0086116F" w:rsidP="003D220C">
      <w:pPr>
        <w:jc w:val="both"/>
      </w:pPr>
      <w:r w:rsidRPr="0086116F">
        <w:t xml:space="preserve">Dovranno </w:t>
      </w:r>
      <w:r>
        <w:t xml:space="preserve">infine </w:t>
      </w:r>
      <w:r w:rsidRPr="0086116F">
        <w:t>essere programmate azioni atte a consolidare le "eccellenze" riconosciute da un elevato tasso di gradimento da parte degli utenti sia nell'ambito dei servizi digitali sia in quello dei servizi più tradizionali.</w:t>
      </w:r>
    </w:p>
    <w:p w:rsidR="0020027F" w:rsidRPr="0086116F" w:rsidRDefault="0020027F" w:rsidP="003D220C">
      <w:pPr>
        <w:jc w:val="both"/>
      </w:pPr>
    </w:p>
    <w:p w:rsidR="003D220C" w:rsidRPr="000B393F" w:rsidRDefault="003D220C" w:rsidP="003D220C">
      <w:pPr>
        <w:jc w:val="both"/>
      </w:pPr>
      <w:r w:rsidRPr="000B393F">
        <w:t>Prof. Giorgio Tassinari (Coordinatore scientifico)</w:t>
      </w:r>
    </w:p>
    <w:p w:rsidR="003D220C" w:rsidRPr="000B393F" w:rsidRDefault="003D220C" w:rsidP="003D220C">
      <w:pPr>
        <w:jc w:val="both"/>
      </w:pPr>
      <w:r w:rsidRPr="000B393F">
        <w:t>Gruppo di lavoro</w:t>
      </w:r>
    </w:p>
    <w:p w:rsidR="003D220C" w:rsidRPr="000B393F" w:rsidRDefault="003D220C" w:rsidP="003D220C">
      <w:pPr>
        <w:pStyle w:val="Paragrafoelenco"/>
        <w:numPr>
          <w:ilvl w:val="0"/>
          <w:numId w:val="9"/>
        </w:numPr>
        <w:jc w:val="both"/>
      </w:pPr>
      <w:r w:rsidRPr="000B393F">
        <w:t>Paolo Albertazzi</w:t>
      </w:r>
    </w:p>
    <w:p w:rsidR="003D220C" w:rsidRPr="000B393F" w:rsidRDefault="003D220C" w:rsidP="003D220C">
      <w:pPr>
        <w:pStyle w:val="Paragrafoelenco"/>
        <w:numPr>
          <w:ilvl w:val="0"/>
          <w:numId w:val="9"/>
        </w:numPr>
        <w:jc w:val="both"/>
      </w:pPr>
      <w:r w:rsidRPr="000B393F">
        <w:t>Antonia Ciavarella (referente)</w:t>
      </w:r>
    </w:p>
    <w:p w:rsidR="003D220C" w:rsidRPr="000B393F" w:rsidRDefault="003D220C" w:rsidP="003D220C">
      <w:pPr>
        <w:pStyle w:val="Paragrafoelenco"/>
        <w:numPr>
          <w:ilvl w:val="0"/>
          <w:numId w:val="9"/>
        </w:numPr>
        <w:jc w:val="both"/>
      </w:pPr>
      <w:r w:rsidRPr="000B393F">
        <w:t>Elena Collina</w:t>
      </w:r>
    </w:p>
    <w:p w:rsidR="003D220C" w:rsidRPr="000B393F" w:rsidRDefault="003D220C" w:rsidP="003D220C">
      <w:pPr>
        <w:pStyle w:val="Paragrafoelenco"/>
        <w:numPr>
          <w:ilvl w:val="0"/>
          <w:numId w:val="9"/>
        </w:numPr>
        <w:jc w:val="both"/>
      </w:pPr>
      <w:r w:rsidRPr="000B393F">
        <w:t xml:space="preserve">William Antonio Giovanni </w:t>
      </w:r>
      <w:proofErr w:type="spellStart"/>
      <w:r w:rsidRPr="000B393F">
        <w:t>Faeti</w:t>
      </w:r>
      <w:proofErr w:type="spellEnd"/>
    </w:p>
    <w:p w:rsidR="003D220C" w:rsidRPr="000B393F" w:rsidRDefault="003D220C" w:rsidP="003D220C">
      <w:pPr>
        <w:pStyle w:val="Paragrafoelenco"/>
        <w:numPr>
          <w:ilvl w:val="0"/>
          <w:numId w:val="9"/>
        </w:numPr>
        <w:jc w:val="both"/>
      </w:pPr>
      <w:r w:rsidRPr="000B393F">
        <w:t>Gisella Fidelio</w:t>
      </w:r>
    </w:p>
    <w:p w:rsidR="003D220C" w:rsidRPr="000B393F" w:rsidRDefault="003D220C" w:rsidP="003D220C">
      <w:pPr>
        <w:pStyle w:val="Paragrafoelenco"/>
        <w:numPr>
          <w:ilvl w:val="0"/>
          <w:numId w:val="9"/>
        </w:numPr>
        <w:jc w:val="both"/>
      </w:pPr>
      <w:r w:rsidRPr="000B393F">
        <w:t xml:space="preserve">Michela </w:t>
      </w:r>
      <w:proofErr w:type="spellStart"/>
      <w:r w:rsidRPr="000B393F">
        <w:t>Mengoli</w:t>
      </w:r>
      <w:proofErr w:type="spellEnd"/>
    </w:p>
    <w:p w:rsidR="003D220C" w:rsidRDefault="003D220C" w:rsidP="000B393F">
      <w:pPr>
        <w:pStyle w:val="Paragrafoelenco"/>
        <w:numPr>
          <w:ilvl w:val="0"/>
          <w:numId w:val="9"/>
        </w:numPr>
        <w:jc w:val="both"/>
      </w:pPr>
      <w:r w:rsidRPr="000B393F">
        <w:t>Serafina Spinelli</w:t>
      </w:r>
    </w:p>
    <w:p w:rsidR="003D220C" w:rsidRPr="003D220C" w:rsidRDefault="003D220C" w:rsidP="003D220C">
      <w:pPr>
        <w:pStyle w:val="Paragrafoelenco"/>
        <w:ind w:left="1080"/>
        <w:jc w:val="both"/>
        <w:rPr>
          <w:highlight w:val="yellow"/>
        </w:rPr>
      </w:pPr>
    </w:p>
    <w:p w:rsidR="0020027F" w:rsidRDefault="0020027F">
      <w:pPr>
        <w:rPr>
          <w:b/>
        </w:rPr>
      </w:pPr>
      <w:r>
        <w:rPr>
          <w:b/>
        </w:rPr>
        <w:br w:type="page"/>
      </w:r>
    </w:p>
    <w:p w:rsidR="00480BF6" w:rsidRDefault="00480BF6">
      <w:r>
        <w:rPr>
          <w:b/>
        </w:rPr>
        <w:lastRenderedPageBreak/>
        <w:t xml:space="preserve">Fig. 1 – </w:t>
      </w:r>
      <w:r w:rsidR="001F556F">
        <w:t>Rappresentazione comparativa</w:t>
      </w:r>
      <w:r w:rsidRPr="00480BF6">
        <w:t xml:space="preserve"> </w:t>
      </w:r>
      <w:r w:rsidR="001F556F">
        <w:t>di utilizzo, importanza e soddisfazione</w:t>
      </w:r>
      <w:r w:rsidR="002160F9">
        <w:t xml:space="preserve"> – Studenti</w:t>
      </w:r>
    </w:p>
    <w:p w:rsidR="002160F9" w:rsidRDefault="002160F9"/>
    <w:p w:rsidR="00480BF6" w:rsidRDefault="00480BF6">
      <w:pPr>
        <w:rPr>
          <w:b/>
        </w:rPr>
      </w:pPr>
      <w:r>
        <w:rPr>
          <w:noProof/>
          <w:lang w:eastAsia="it-IT"/>
        </w:rPr>
        <w:drawing>
          <wp:inline distT="0" distB="0" distL="0" distR="0" wp14:anchorId="2FA76AFC" wp14:editId="17870167">
            <wp:extent cx="6233823" cy="5421152"/>
            <wp:effectExtent l="0" t="0" r="0" b="8255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5438" cy="54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0F9" w:rsidRDefault="002160F9">
      <w:pPr>
        <w:rPr>
          <w:b/>
        </w:rPr>
      </w:pPr>
    </w:p>
    <w:p w:rsidR="00480BF6" w:rsidRDefault="00480BF6">
      <w:pPr>
        <w:rPr>
          <w:b/>
        </w:rPr>
      </w:pPr>
    </w:p>
    <w:p w:rsidR="002160F9" w:rsidRDefault="002160F9">
      <w:pPr>
        <w:rPr>
          <w:b/>
        </w:rPr>
      </w:pPr>
      <w:r>
        <w:rPr>
          <w:b/>
        </w:rPr>
        <w:br w:type="page"/>
      </w:r>
    </w:p>
    <w:p w:rsidR="002160F9" w:rsidRDefault="002160F9" w:rsidP="002160F9">
      <w:r>
        <w:rPr>
          <w:b/>
        </w:rPr>
        <w:lastRenderedPageBreak/>
        <w:t xml:space="preserve">Fig. 2 – </w:t>
      </w:r>
      <w:r w:rsidR="001F556F">
        <w:t>Rappresentazione comparativa</w:t>
      </w:r>
      <w:r w:rsidR="001F556F" w:rsidRPr="00480BF6">
        <w:t xml:space="preserve"> </w:t>
      </w:r>
      <w:r w:rsidR="001F556F">
        <w:t xml:space="preserve">di utilizzo, importanza e soddisfazione </w:t>
      </w:r>
      <w:r>
        <w:t>– Docenti</w:t>
      </w:r>
    </w:p>
    <w:p w:rsidR="002160F9" w:rsidRDefault="002160F9" w:rsidP="002160F9"/>
    <w:p w:rsidR="002160F9" w:rsidRDefault="002160F9">
      <w:pPr>
        <w:rPr>
          <w:b/>
        </w:rPr>
      </w:pPr>
      <w:r>
        <w:rPr>
          <w:noProof/>
          <w:lang w:eastAsia="it-IT"/>
        </w:rPr>
        <w:drawing>
          <wp:inline distT="0" distB="0" distL="0" distR="0" wp14:anchorId="6EC66F43" wp14:editId="588AEA9A">
            <wp:extent cx="6300470" cy="4529490"/>
            <wp:effectExtent l="0" t="0" r="5080" b="4445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52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0F9" w:rsidRDefault="002160F9">
      <w:pPr>
        <w:rPr>
          <w:b/>
        </w:rPr>
      </w:pPr>
      <w:r>
        <w:rPr>
          <w:b/>
        </w:rPr>
        <w:br w:type="page"/>
      </w:r>
    </w:p>
    <w:p w:rsidR="002160F9" w:rsidRDefault="002160F9" w:rsidP="002160F9">
      <w:r>
        <w:rPr>
          <w:b/>
        </w:rPr>
        <w:lastRenderedPageBreak/>
        <w:t xml:space="preserve">Fig. 3 – </w:t>
      </w:r>
      <w:r w:rsidR="001F556F">
        <w:t>Rappresentazione comparativa</w:t>
      </w:r>
      <w:r w:rsidR="001F556F" w:rsidRPr="00480BF6">
        <w:t xml:space="preserve"> </w:t>
      </w:r>
      <w:r w:rsidR="001F556F">
        <w:t>di utilizzo, importanza e soddisfazione</w:t>
      </w:r>
      <w:bookmarkStart w:id="0" w:name="_GoBack"/>
      <w:bookmarkEnd w:id="0"/>
      <w:r w:rsidR="001F556F">
        <w:t xml:space="preserve"> </w:t>
      </w:r>
      <w:r>
        <w:t>– Dottorandi e assegnisti</w:t>
      </w:r>
    </w:p>
    <w:p w:rsidR="002160F9" w:rsidRDefault="002160F9">
      <w:pPr>
        <w:rPr>
          <w:b/>
        </w:rPr>
      </w:pPr>
    </w:p>
    <w:p w:rsidR="00480BF6" w:rsidRDefault="00480BF6">
      <w:pPr>
        <w:rPr>
          <w:b/>
        </w:rPr>
      </w:pPr>
      <w:r>
        <w:rPr>
          <w:noProof/>
          <w:lang w:eastAsia="it-IT"/>
        </w:rPr>
        <w:drawing>
          <wp:inline distT="0" distB="0" distL="0" distR="0" wp14:anchorId="20D475A1" wp14:editId="11B1635A">
            <wp:extent cx="6300470" cy="4812543"/>
            <wp:effectExtent l="0" t="0" r="5080" b="762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81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0F9" w:rsidRDefault="002160F9">
      <w:pPr>
        <w:rPr>
          <w:b/>
        </w:rPr>
      </w:pPr>
      <w:r>
        <w:rPr>
          <w:b/>
        </w:rPr>
        <w:br w:type="page"/>
      </w:r>
    </w:p>
    <w:p w:rsidR="002160F9" w:rsidRDefault="002160F9" w:rsidP="003A6954">
      <w:r>
        <w:rPr>
          <w:b/>
        </w:rPr>
        <w:lastRenderedPageBreak/>
        <w:t>Fig. 4</w:t>
      </w:r>
      <w:r w:rsidR="003A6954">
        <w:t xml:space="preserve"> - </w:t>
      </w:r>
      <w:r w:rsidR="003A6954" w:rsidRPr="00B772C4">
        <w:t>Nuvola di parole complessiva per lemmi</w:t>
      </w:r>
    </w:p>
    <w:p w:rsidR="002160F9" w:rsidRDefault="002160F9" w:rsidP="003A6954"/>
    <w:p w:rsidR="003A6954" w:rsidRDefault="00D07C58" w:rsidP="003A6954">
      <w:r w:rsidRPr="00A45790">
        <w:rPr>
          <w:noProof/>
          <w:lang w:eastAsia="it-IT"/>
        </w:rPr>
        <w:drawing>
          <wp:inline distT="0" distB="0" distL="0" distR="0" wp14:anchorId="65418046" wp14:editId="1CE2FC49">
            <wp:extent cx="6050942" cy="5881814"/>
            <wp:effectExtent l="19050" t="19050" r="26035" b="2413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104" cy="58722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A6954" w:rsidRDefault="003A6954" w:rsidP="003A6954">
      <w:pPr>
        <w:ind w:left="708"/>
        <w:jc w:val="both"/>
      </w:pPr>
    </w:p>
    <w:p w:rsidR="003814ED" w:rsidRDefault="003814ED"/>
    <w:sectPr w:rsidR="003814ED" w:rsidSect="00C76CF5">
      <w:footerReference w:type="default" r:id="rId13"/>
      <w:pgSz w:w="11906" w:h="16838"/>
      <w:pgMar w:top="1276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0D" w:rsidRDefault="00517F0D" w:rsidP="00436F12">
      <w:pPr>
        <w:spacing w:after="0" w:line="240" w:lineRule="auto"/>
      </w:pPr>
      <w:r>
        <w:separator/>
      </w:r>
    </w:p>
  </w:endnote>
  <w:endnote w:type="continuationSeparator" w:id="0">
    <w:p w:rsidR="00517F0D" w:rsidRDefault="00517F0D" w:rsidP="0043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670010"/>
      <w:docPartObj>
        <w:docPartGallery w:val="Page Numbers (Bottom of Page)"/>
        <w:docPartUnique/>
      </w:docPartObj>
    </w:sdtPr>
    <w:sdtEndPr/>
    <w:sdtContent>
      <w:p w:rsidR="00C76CF5" w:rsidRDefault="000F303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5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76CF5" w:rsidRDefault="00C76C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0D" w:rsidRDefault="00517F0D" w:rsidP="00436F12">
      <w:pPr>
        <w:spacing w:after="0" w:line="240" w:lineRule="auto"/>
      </w:pPr>
      <w:r>
        <w:separator/>
      </w:r>
    </w:p>
  </w:footnote>
  <w:footnote w:type="continuationSeparator" w:id="0">
    <w:p w:rsidR="00517F0D" w:rsidRDefault="00517F0D" w:rsidP="0043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35C"/>
    <w:multiLevelType w:val="multilevel"/>
    <w:tmpl w:val="E5AE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06883"/>
    <w:multiLevelType w:val="hybridMultilevel"/>
    <w:tmpl w:val="4FAAA3DE"/>
    <w:lvl w:ilvl="0" w:tplc="62F81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AE1A32"/>
    <w:multiLevelType w:val="hybridMultilevel"/>
    <w:tmpl w:val="5F8AC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77325"/>
    <w:multiLevelType w:val="hybridMultilevel"/>
    <w:tmpl w:val="32BCB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776A"/>
    <w:multiLevelType w:val="hybridMultilevel"/>
    <w:tmpl w:val="0F86D200"/>
    <w:lvl w:ilvl="0" w:tplc="62F81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43582"/>
    <w:multiLevelType w:val="hybridMultilevel"/>
    <w:tmpl w:val="7772B6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2C75"/>
    <w:multiLevelType w:val="hybridMultilevel"/>
    <w:tmpl w:val="4FAAA3DE"/>
    <w:lvl w:ilvl="0" w:tplc="62F81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42ABD"/>
    <w:multiLevelType w:val="hybridMultilevel"/>
    <w:tmpl w:val="91FAA426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5729AC"/>
    <w:multiLevelType w:val="hybridMultilevel"/>
    <w:tmpl w:val="A9B65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C021B"/>
    <w:multiLevelType w:val="hybridMultilevel"/>
    <w:tmpl w:val="C7BE60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54"/>
    <w:rsid w:val="00044F41"/>
    <w:rsid w:val="00083567"/>
    <w:rsid w:val="000A20CC"/>
    <w:rsid w:val="000B393F"/>
    <w:rsid w:val="000C5133"/>
    <w:rsid w:val="000F3038"/>
    <w:rsid w:val="000F505A"/>
    <w:rsid w:val="000F59C9"/>
    <w:rsid w:val="00111BA5"/>
    <w:rsid w:val="00131380"/>
    <w:rsid w:val="001354FC"/>
    <w:rsid w:val="00144C6E"/>
    <w:rsid w:val="00162238"/>
    <w:rsid w:val="001E7D56"/>
    <w:rsid w:val="001F556F"/>
    <w:rsid w:val="0020027F"/>
    <w:rsid w:val="00202090"/>
    <w:rsid w:val="002160F9"/>
    <w:rsid w:val="002339E9"/>
    <w:rsid w:val="00234C41"/>
    <w:rsid w:val="00255A17"/>
    <w:rsid w:val="002F3BE6"/>
    <w:rsid w:val="00347E80"/>
    <w:rsid w:val="00375611"/>
    <w:rsid w:val="003814ED"/>
    <w:rsid w:val="00396CEA"/>
    <w:rsid w:val="003A6954"/>
    <w:rsid w:val="003D220C"/>
    <w:rsid w:val="003F5DDE"/>
    <w:rsid w:val="00406052"/>
    <w:rsid w:val="00413381"/>
    <w:rsid w:val="00432ACE"/>
    <w:rsid w:val="00436F12"/>
    <w:rsid w:val="00475AB0"/>
    <w:rsid w:val="00480BF6"/>
    <w:rsid w:val="00494C5A"/>
    <w:rsid w:val="00517F0D"/>
    <w:rsid w:val="005211AF"/>
    <w:rsid w:val="00583531"/>
    <w:rsid w:val="00586471"/>
    <w:rsid w:val="005A26EE"/>
    <w:rsid w:val="005B121E"/>
    <w:rsid w:val="005D7457"/>
    <w:rsid w:val="00614F53"/>
    <w:rsid w:val="00621B2D"/>
    <w:rsid w:val="006221B9"/>
    <w:rsid w:val="00622965"/>
    <w:rsid w:val="006366BD"/>
    <w:rsid w:val="006A2362"/>
    <w:rsid w:val="006D7FC0"/>
    <w:rsid w:val="007269DC"/>
    <w:rsid w:val="00730CAC"/>
    <w:rsid w:val="0073144D"/>
    <w:rsid w:val="00735B59"/>
    <w:rsid w:val="0079584D"/>
    <w:rsid w:val="007C4675"/>
    <w:rsid w:val="007F5EF9"/>
    <w:rsid w:val="0086116F"/>
    <w:rsid w:val="0087478C"/>
    <w:rsid w:val="008F0946"/>
    <w:rsid w:val="008F4F7D"/>
    <w:rsid w:val="00912EEB"/>
    <w:rsid w:val="00927094"/>
    <w:rsid w:val="009369FB"/>
    <w:rsid w:val="00BC2955"/>
    <w:rsid w:val="00BE105D"/>
    <w:rsid w:val="00C41776"/>
    <w:rsid w:val="00C50491"/>
    <w:rsid w:val="00C71B86"/>
    <w:rsid w:val="00C76CF5"/>
    <w:rsid w:val="00CF3763"/>
    <w:rsid w:val="00D07C58"/>
    <w:rsid w:val="00D13E5B"/>
    <w:rsid w:val="00D40644"/>
    <w:rsid w:val="00D570B3"/>
    <w:rsid w:val="00D85401"/>
    <w:rsid w:val="00DB3E24"/>
    <w:rsid w:val="00DE125A"/>
    <w:rsid w:val="00E11BD8"/>
    <w:rsid w:val="00E1574F"/>
    <w:rsid w:val="00E32A85"/>
    <w:rsid w:val="00E94E26"/>
    <w:rsid w:val="00ED21B8"/>
    <w:rsid w:val="00EF1473"/>
    <w:rsid w:val="00EF4651"/>
    <w:rsid w:val="00F223DA"/>
    <w:rsid w:val="00F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6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695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A69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954"/>
  </w:style>
  <w:style w:type="paragraph" w:styleId="NormaleWeb">
    <w:name w:val="Normal (Web)"/>
    <w:basedOn w:val="Normale"/>
    <w:uiPriority w:val="99"/>
    <w:semiHidden/>
    <w:unhideWhenUsed/>
    <w:rsid w:val="00F8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1B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1B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1B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1B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1B2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B2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F1473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4C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4C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4C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6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695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A69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954"/>
  </w:style>
  <w:style w:type="paragraph" w:styleId="NormaleWeb">
    <w:name w:val="Normal (Web)"/>
    <w:basedOn w:val="Normale"/>
    <w:uiPriority w:val="99"/>
    <w:semiHidden/>
    <w:unhideWhenUsed/>
    <w:rsid w:val="00F8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1B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1B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1B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1B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1B2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B2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F1473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4C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4C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4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B4185-0DA4-49FA-929A-EE07688B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</dc:creator>
  <cp:lastModifiedBy>Utente</cp:lastModifiedBy>
  <cp:revision>12</cp:revision>
  <cp:lastPrinted>2018-03-06T12:12:00Z</cp:lastPrinted>
  <dcterms:created xsi:type="dcterms:W3CDTF">2017-12-04T15:13:00Z</dcterms:created>
  <dcterms:modified xsi:type="dcterms:W3CDTF">2018-03-09T10:43:00Z</dcterms:modified>
</cp:coreProperties>
</file>